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  <w:lang w:eastAsia="zh-CN"/>
        </w:rPr>
        <w:t>同等学力加试科目</w:t>
      </w:r>
      <w:r>
        <w:rPr>
          <w:rFonts w:eastAsia="方正书宋简体"/>
          <w:sz w:val="24"/>
        </w:rPr>
        <w:t xml:space="preserve">        </w:t>
      </w:r>
      <w:bookmarkStart w:id="0" w:name="_GoBack"/>
      <w:bookmarkEnd w:id="0"/>
      <w:r>
        <w:rPr>
          <w:rFonts w:eastAsia="方正书宋简体"/>
          <w:sz w:val="24"/>
        </w:rPr>
        <w:t xml:space="preserve">   考试科目名称：</w:t>
      </w:r>
      <w:r>
        <w:rPr>
          <w:rFonts w:hint="eastAsia" w:eastAsia="方正书宋简体"/>
          <w:sz w:val="24"/>
        </w:rPr>
        <w:t>生命科学导论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Lines="50" w:afterLines="50" w:line="312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一、考试形式与试卷结构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1)试卷成绩及考试时间：</w:t>
      </w:r>
    </w:p>
    <w:p>
      <w:pPr>
        <w:spacing w:beforeLines="50" w:afterLines="50" w:line="312" w:lineRule="auto"/>
        <w:ind w:left="420"/>
        <w:rPr>
          <w:kern w:val="0"/>
          <w:sz w:val="24"/>
        </w:rPr>
      </w:pPr>
      <w:r>
        <w:rPr>
          <w:rFonts w:hAnsi="宋体"/>
          <w:kern w:val="0"/>
          <w:sz w:val="24"/>
        </w:rPr>
        <w:t>本试卷满分为</w:t>
      </w:r>
      <w:r>
        <w:rPr>
          <w:rFonts w:hint="eastAsia" w:eastAsia="方正书宋简体"/>
          <w:sz w:val="24"/>
        </w:rPr>
        <w:t>100</w:t>
      </w:r>
      <w:r>
        <w:rPr>
          <w:rFonts w:hAnsi="宋体"/>
          <w:kern w:val="0"/>
          <w:sz w:val="24"/>
        </w:rPr>
        <w:t>分，考试时间为</w:t>
      </w:r>
      <w:r>
        <w:rPr>
          <w:kern w:val="0"/>
          <w:sz w:val="24"/>
        </w:rPr>
        <w:t>180</w:t>
      </w:r>
      <w:r>
        <w:rPr>
          <w:rFonts w:hAnsi="宋体"/>
          <w:kern w:val="0"/>
          <w:sz w:val="24"/>
        </w:rPr>
        <w:t>分钟。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2)答题方式：</w:t>
      </w:r>
      <w:r>
        <w:rPr>
          <w:rFonts w:hAnsi="宋体"/>
          <w:kern w:val="0"/>
          <w:sz w:val="24"/>
        </w:rPr>
        <w:t>闭卷、笔试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3)试卷内容结构</w:t>
      </w:r>
    </w:p>
    <w:p>
      <w:pPr>
        <w:spacing w:beforeLines="50" w:afterLines="50" w:line="312" w:lineRule="auto"/>
        <w:ind w:firstLine="720" w:firstLineChars="300"/>
        <w:rPr>
          <w:rFonts w:hAnsi="宋体"/>
          <w:kern w:val="0"/>
          <w:sz w:val="24"/>
        </w:rPr>
      </w:pPr>
      <w:r>
        <w:rPr>
          <w:rFonts w:hAnsi="宋体"/>
          <w:kern w:val="0"/>
          <w:sz w:val="24"/>
        </w:rPr>
        <w:t>（一）生命</w:t>
      </w:r>
      <w:r>
        <w:rPr>
          <w:rFonts w:hint="eastAsia" w:hAnsi="宋体"/>
          <w:kern w:val="0"/>
          <w:sz w:val="24"/>
        </w:rPr>
        <w:t>科学基本原理</w:t>
      </w:r>
      <w:r>
        <w:rPr>
          <w:rFonts w:hAnsi="宋体"/>
          <w:kern w:val="0"/>
          <w:sz w:val="24"/>
        </w:rPr>
        <w:t xml:space="preserve">　 </w:t>
      </w:r>
      <w:r>
        <w:rPr>
          <w:rFonts w:hint="eastAsia" w:hAnsi="宋体"/>
          <w:kern w:val="0"/>
          <w:sz w:val="24"/>
        </w:rPr>
        <w:t>约40</w:t>
      </w:r>
      <w:r>
        <w:rPr>
          <w:rFonts w:hAnsi="宋体"/>
          <w:kern w:val="0"/>
          <w:sz w:val="24"/>
        </w:rPr>
        <w:t xml:space="preserve">%        </w:t>
      </w:r>
    </w:p>
    <w:p>
      <w:pPr>
        <w:spacing w:beforeLines="50" w:afterLines="50" w:line="312" w:lineRule="auto"/>
        <w:ind w:firstLine="720" w:firstLineChars="300"/>
        <w:rPr>
          <w:kern w:val="0"/>
          <w:sz w:val="24"/>
        </w:rPr>
      </w:pPr>
      <w:r>
        <w:rPr>
          <w:rFonts w:hAnsi="宋体"/>
          <w:kern w:val="0"/>
          <w:sz w:val="24"/>
        </w:rPr>
        <w:t>（二）生命科学与</w:t>
      </w:r>
      <w:r>
        <w:rPr>
          <w:rFonts w:hint="eastAsia" w:hAnsi="宋体"/>
          <w:kern w:val="0"/>
          <w:sz w:val="24"/>
        </w:rPr>
        <w:t>应用</w:t>
      </w:r>
      <w:r>
        <w:rPr>
          <w:rFonts w:hAnsi="宋体"/>
          <w:kern w:val="0"/>
          <w:sz w:val="24"/>
        </w:rPr>
        <w:t>　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约60</w:t>
      </w:r>
      <w:r>
        <w:rPr>
          <w:kern w:val="0"/>
          <w:sz w:val="24"/>
        </w:rPr>
        <w:t>%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4)题型结构</w:t>
      </w:r>
    </w:p>
    <w:p>
      <w:pPr>
        <w:spacing w:beforeLines="50" w:afterLines="50" w:line="312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a:</w:t>
      </w:r>
      <w:r>
        <w:rPr>
          <w:rFonts w:hAnsi="宋体"/>
          <w:kern w:val="0"/>
          <w:sz w:val="24"/>
        </w:rPr>
        <w:t>名词解释题：</w:t>
      </w:r>
      <w:r>
        <w:rPr>
          <w:rFonts w:hint="eastAsia"/>
          <w:kern w:val="0"/>
          <w:sz w:val="24"/>
        </w:rPr>
        <w:t>8</w:t>
      </w:r>
      <w:r>
        <w:rPr>
          <w:rFonts w:hAnsi="宋体"/>
          <w:kern w:val="0"/>
          <w:sz w:val="24"/>
        </w:rPr>
        <w:t>小题，每小题</w:t>
      </w:r>
      <w:r>
        <w:rPr>
          <w:rFonts w:hint="eastAsia"/>
          <w:kern w:val="0"/>
          <w:sz w:val="24"/>
        </w:rPr>
        <w:t>3</w:t>
      </w:r>
      <w:r>
        <w:rPr>
          <w:rFonts w:hAnsi="宋体"/>
          <w:kern w:val="0"/>
          <w:sz w:val="24"/>
        </w:rPr>
        <w:t>分，共</w:t>
      </w:r>
      <w:r>
        <w:rPr>
          <w:rFonts w:hint="eastAsia"/>
          <w:kern w:val="0"/>
          <w:sz w:val="24"/>
        </w:rPr>
        <w:t>24</w:t>
      </w:r>
      <w:r>
        <w:rPr>
          <w:rFonts w:hAnsi="宋体"/>
          <w:kern w:val="0"/>
          <w:sz w:val="24"/>
        </w:rPr>
        <w:t>分</w:t>
      </w:r>
    </w:p>
    <w:p>
      <w:pPr>
        <w:spacing w:beforeLines="50" w:afterLines="50" w:line="312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b:</w:t>
      </w:r>
      <w:r>
        <w:rPr>
          <w:rFonts w:hAnsi="宋体"/>
          <w:kern w:val="0"/>
          <w:sz w:val="24"/>
        </w:rPr>
        <w:t>简答题：</w:t>
      </w:r>
      <w:r>
        <w:rPr>
          <w:kern w:val="0"/>
          <w:sz w:val="24"/>
        </w:rPr>
        <w:t xml:space="preserve">    4</w:t>
      </w:r>
      <w:r>
        <w:rPr>
          <w:rFonts w:hAnsi="宋体"/>
          <w:kern w:val="0"/>
          <w:sz w:val="24"/>
        </w:rPr>
        <w:t>小题，每小题</w:t>
      </w:r>
      <w:r>
        <w:rPr>
          <w:rFonts w:hint="eastAsia"/>
          <w:kern w:val="0"/>
          <w:sz w:val="24"/>
        </w:rPr>
        <w:t>5</w:t>
      </w:r>
      <w:r>
        <w:rPr>
          <w:rFonts w:hAnsi="宋体"/>
          <w:kern w:val="0"/>
          <w:sz w:val="24"/>
        </w:rPr>
        <w:t>分，共</w:t>
      </w:r>
      <w:r>
        <w:rPr>
          <w:rFonts w:hint="eastAsia"/>
          <w:kern w:val="0"/>
          <w:sz w:val="24"/>
        </w:rPr>
        <w:t>20</w:t>
      </w:r>
      <w:r>
        <w:rPr>
          <w:rFonts w:hAnsi="宋体"/>
          <w:kern w:val="0"/>
          <w:sz w:val="24"/>
        </w:rPr>
        <w:t>分</w:t>
      </w:r>
    </w:p>
    <w:p>
      <w:pPr>
        <w:spacing w:beforeLines="50" w:afterLines="50" w:line="312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c:</w:t>
      </w:r>
      <w:r>
        <w:rPr>
          <w:rFonts w:hAnsi="宋体"/>
          <w:kern w:val="0"/>
          <w:sz w:val="24"/>
        </w:rPr>
        <w:t>分析论述题：</w:t>
      </w:r>
      <w:r>
        <w:rPr>
          <w:kern w:val="0"/>
          <w:sz w:val="24"/>
        </w:rPr>
        <w:t>4</w:t>
      </w:r>
      <w:r>
        <w:rPr>
          <w:rFonts w:hAnsi="宋体"/>
          <w:kern w:val="0"/>
          <w:sz w:val="24"/>
        </w:rPr>
        <w:t>小题，每小题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14</w:t>
      </w:r>
      <w:r>
        <w:rPr>
          <w:rFonts w:hAnsi="宋体"/>
          <w:kern w:val="0"/>
          <w:sz w:val="24"/>
        </w:rPr>
        <w:t>分，共</w:t>
      </w:r>
      <w:r>
        <w:rPr>
          <w:rFonts w:hint="eastAsia" w:hAnsi="宋体"/>
          <w:kern w:val="0"/>
          <w:sz w:val="24"/>
        </w:rPr>
        <w:t>5</w:t>
      </w:r>
      <w:r>
        <w:rPr>
          <w:rFonts w:hint="eastAsia"/>
          <w:kern w:val="0"/>
          <w:sz w:val="24"/>
        </w:rPr>
        <w:t>6</w:t>
      </w:r>
      <w:r>
        <w:rPr>
          <w:rFonts w:hAnsi="宋体"/>
          <w:kern w:val="0"/>
          <w:sz w:val="24"/>
        </w:rPr>
        <w:t>分</w:t>
      </w:r>
    </w:p>
    <w:p>
      <w:pPr>
        <w:spacing w:beforeLines="50" w:afterLines="50" w:line="312" w:lineRule="auto"/>
        <w:ind w:firstLine="840" w:firstLineChars="350"/>
        <w:rPr>
          <w:kern w:val="0"/>
          <w:sz w:val="24"/>
        </w:rPr>
      </w:pPr>
    </w:p>
    <w:p>
      <w:pPr>
        <w:spacing w:beforeLines="50" w:afterLines="50" w:line="312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>
      <w:pPr>
        <w:widowControl/>
        <w:spacing w:line="408" w:lineRule="auto"/>
        <w:jc w:val="center"/>
        <w:rPr>
          <w:rFonts w:hAnsi="宋体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生命</w:t>
      </w:r>
      <w:r>
        <w:rPr>
          <w:rFonts w:hint="eastAsia" w:hAnsi="宋体"/>
          <w:b/>
          <w:kern w:val="0"/>
          <w:sz w:val="24"/>
        </w:rPr>
        <w:t>科学基本原理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color w:val="000000"/>
          <w:kern w:val="0"/>
          <w:sz w:val="20"/>
          <w:szCs w:val="20"/>
        </w:rPr>
        <w:t>（</w:t>
      </w:r>
      <w:r>
        <w:rPr>
          <w:rFonts w:ascii="ˎ̥" w:hAnsi="ˎ̥" w:cs="宋体"/>
          <w:color w:val="000000"/>
          <w:kern w:val="0"/>
          <w:sz w:val="20"/>
          <w:szCs w:val="20"/>
        </w:rPr>
        <w:t>一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生命与生命科学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1、生命的基本特征、生命的定义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2、非生物专业学生学习生命科学的重要性和必要性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3、现代生命科学与人类社会发展的关系，生命科学与其他学科的交叉渗透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（二）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 生命的物质基础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1、组成生物的元素和化合物的种类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2、糖类、脂类、蛋白质、核酸、维生素等大分子的结构特点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3、糖类、脂类、蛋白质、核酸、维生素等大分子的生物学功能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（三）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 生命的结构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1、细胞的基本结构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：</w:t>
      </w:r>
      <w:r>
        <w:rPr>
          <w:rFonts w:ascii="ˎ̥" w:hAnsi="ˎ̥" w:cs="宋体"/>
          <w:color w:val="000000"/>
          <w:kern w:val="0"/>
          <w:sz w:val="20"/>
          <w:szCs w:val="20"/>
        </w:rPr>
        <w:t>生物膜结构组成与流动镶嵌模型的特点、生物膜的功能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细胞核的结构与功能特点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原核细胞与真核细胞的异同、动物细胞与植物细胞的异同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2、细胞的增殖与分化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3、细胞的衰老与凋亡、细胞的癌变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4、细胞的整体性，细胞结构与功能的统一性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（四）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 生命的本质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1、遗传学的三大基本定律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2、染色体、DNA和基因的概念、基本结构及其相互关系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3、基因的表达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4、基因突变和染色体畸变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5、染色体变异的概念、类型和应用</w:t>
      </w:r>
    </w:p>
    <w:p>
      <w:pPr>
        <w:widowControl/>
        <w:spacing w:line="408" w:lineRule="auto"/>
        <w:jc w:val="center"/>
        <w:rPr>
          <w:rFonts w:hAnsi="宋体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生命科学与</w:t>
      </w:r>
      <w:r>
        <w:rPr>
          <w:rFonts w:hint="eastAsia" w:hAnsi="宋体"/>
          <w:b/>
          <w:kern w:val="0"/>
          <w:sz w:val="24"/>
        </w:rPr>
        <w:t>应用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color w:val="000000"/>
          <w:kern w:val="0"/>
          <w:sz w:val="20"/>
          <w:szCs w:val="20"/>
        </w:rPr>
        <w:t>（</w:t>
      </w:r>
      <w:r>
        <w:rPr>
          <w:rFonts w:ascii="ˎ̥" w:hAnsi="ˎ̥" w:cs="宋体"/>
          <w:color w:val="000000"/>
          <w:kern w:val="0"/>
          <w:sz w:val="20"/>
          <w:szCs w:val="20"/>
        </w:rPr>
        <w:t>一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 生命科学与农业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一、考核知识点：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1、粮食安全与现代农业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２、分子育种武装现代农业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３、基因工程的基本原理和方法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基因工程在改良植物性状方面的应用与前景展望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基因工程在培育优良动物品种方面的应用与前景展望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（二）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生命科学与工业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1、发酵工程的基本原理与方法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发酵食品的概念、种类及制作方法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2、新的食品资源——单细胞蛋白和螺旋藻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3、生物技术在改善食品品质方面的应用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发酵工程在生产发酵食品、开发食品资源、改良食品品质等方面的应用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（三）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 xml:space="preserve"> 生命科学与医药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1、疫苗的定义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种类和作用机理 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2、抗生素的定义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种类和作用机理 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3、干扰素的定义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种类和作用机理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4、现代生物技术在医药方面的应用及前景展望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（四）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  生命科学与健康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1、微生物的概念和特点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传染病的概念和特点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微生物与人类健康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2、遗传病的概念、种类和特点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遗传与人类健康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3、食品与人类健康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合理的膳食结构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4、生态环境与人类健康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（五）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  生命科学与生活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1、人类基因组计划的内容和意义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2、生物能源的概念和种类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3、生物安全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转基因生物的概念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转基因生物的优势和可能存在的风险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4、生命伦理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辅助生殖技术的含义及其种类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辅助生殖技术可能引发的伦理问题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克隆技术应用和引发的伦理问题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干细胞的定义和类型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干细胞研究的应用和引发的伦理问题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hint="eastAsia" w:ascii="ˎ̥" w:hAnsi="ˎ̥" w:cs="宋体"/>
          <w:b/>
          <w:bCs/>
          <w:color w:val="000000"/>
          <w:kern w:val="0"/>
          <w:sz w:val="20"/>
          <w:szCs w:val="20"/>
        </w:rPr>
        <w:t>（六）</w:t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   生命科学与发展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1、人的生理发展过程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人生殖系统的结构与功能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人的性心理发展及其生物学基础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2、生命科学与人类的发展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生物多样性对人类发展的作用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，</w:t>
      </w:r>
      <w:r>
        <w:rPr>
          <w:rFonts w:ascii="ˎ̥" w:hAnsi="ˎ̥" w:cs="宋体"/>
          <w:color w:val="000000"/>
          <w:kern w:val="0"/>
          <w:sz w:val="20"/>
          <w:szCs w:val="20"/>
        </w:rPr>
        <w:t>计划生育与人类发展的关系</w:t>
      </w:r>
    </w:p>
    <w:p>
      <w:pPr>
        <w:spacing w:beforeLines="50" w:afterLines="50" w:line="312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三、参考书目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《生命科学导论》（大学公共课系列教材），闫桂琴主编，北京师范大学出版社，2010</w:t>
      </w:r>
    </w:p>
    <w:p>
      <w:pPr>
        <w:widowControl/>
        <w:spacing w:line="408" w:lineRule="auto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 张惟杰主编.《生命科学导论》（面向二十一世纪教材），高等教育出版社，2001</w:t>
      </w:r>
    </w:p>
    <w:p>
      <w:pPr>
        <w:rPr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方正书宋简体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72BE3F8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212</Words>
  <Characters>1212</Characters>
  <Lines>10</Lines>
  <Paragraphs>2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2013-07-08T09:01:00Z</dcterms:created>
  <dc:creator>tan</dc:creator>
  <cp:lastModifiedBy>yjsb2</cp:lastModifiedBy>
  <cp:lastPrinted>2013-09-04T01:33:00Z</cp:lastPrinted>
  <dcterms:modified xsi:type="dcterms:W3CDTF">2015-09-22T01:37:48Z</dcterms:modified>
  <dc:title>湖南师范大学硕士研究生入学考试自命题考试大纲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